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库尔皮舍夫逻辑 2</w:t>
      </w:r>
    </w:p>
    <w:p>
      <w:pPr>
        <w:pStyle w:val="Subtitle"/>
      </w:pPr>
      <w:r>
        <w:t>2026年10月2日至9日科普简报</w:t>
      </w:r>
    </w:p>
    <w:p>
      <w:pPr>
        <w:spacing w:after="240"/>
      </w:pPr>
      <w:r>
        <w:rPr>
          <w:sz w:val="18"/>
        </w:rPr>
        <w:t>供作者审阅 • v1.1修订版 • 2026年10月12日</w:t>
      </w:r>
    </w:p>
    <w:p>
      <w:pPr>
        <w:pStyle w:val="Heading1"/>
      </w:pPr>
      <w:r>
        <w:t>大规模数据处理中如何保留意义</w:t>
      </w:r>
    </w:p>
    <w:p>
      <w:pPr/>
      <w:r>
        <w:t>能否用紧凑的数值比较复杂知识，同时保留推论的依据？这一问题贯穿伊万·鲍里索维奇·库尔皮舍夫项目本周的进展。KASVD、不同类型关系的比较、图谱及数据库恢复工作，进一步明确了软件在输出可核查、可用于预测的结论之前必须保存哪些信息。</w:t>
      </w:r>
    </w:p>
    <w:p>
      <w:pPr/>
      <w:r>
        <w:t>项目旨在建立研究事件与状态的预测性参照元射影调和方法。KLT与作者的λ真理概念相关；KLT-RBD组织参照元、关系和论断依据。入门时，可将参照元理解为帮助研究者定位材料的参考记录，关系图则表示这些记录之间的联系。这是面向读者的解释，不能替代作者数学体系的形式定义。</w:t>
      </w:r>
    </w:p>
    <w:p>
      <w:pPr/>
      <w:r>
        <w:t>研究方案提出的特色，是将数据的数学表示与其来源、关系类型和允许推论的条件联系起来。紧凑描述应能回溯到完整依据以供核查。这是作者方法的发展方向；本期不确立相对于全部科学文献的优先权，也不确立经过独立验证的预测效能。</w:t>
      </w:r>
    </w:p>
    <w:p>
      <w:pPr>
        <w:pStyle w:val="Heading1"/>
      </w:pPr>
      <w:r>
        <w:t>KASVD与谱特征档案的界限</w:t>
      </w:r>
    </w:p>
    <w:p>
      <w:pPr/>
      <w:r>
        <w:t>10月4日核查的R4-L报告分析了保存下来的康德关系图：55个节点、59条关系和10个独立循环坐标。源快照日期是9月4日。因此，本周成果是对既有结构的分析，并非建立新的观测数据集。[1, §§3–8]</w:t>
      </w:r>
    </w:p>
    <w:p>
      <w:pPr/>
      <w:r>
        <w:t>谱特征档案是所选矩阵表示的紧凑数值特征。它有助于比较记录，但不会自动保存引文、意义及证明历史。可用图书馆目录作类比：索引有助于找到书，却不能替代正文。这一类比说明保存问题，并非数学证明。</w:t>
      </w:r>
    </w:p>
    <w:p>
      <w:pPr/>
      <w:r>
        <w:t>报告指出，将10个独立坐标线性编码为单个3×3矩阵会丢失信息。维数解释要求使用同一标量域：此矩阵空间的维数为9，从10维空间到它的线性映射不可能是单射。该论证仅适用于所述线性设定，不排除所有可能的编码方式。因此，应将完整关系图及其依据与谱特征档案一并保存。[1]</w:t>
      </w:r>
    </w:p>
    <w:p>
      <w:r>
        <w:br w:type="page"/>
      </w:r>
    </w:p>
    <w:p>
      <w:pPr>
        <w:pStyle w:val="Heading1"/>
      </w:pPr>
      <w:r>
        <w:t>端点相同的关系为何仍须区分</w:t>
      </w:r>
    </w:p>
    <w:p>
      <w:pPr/>
      <w:r>
        <w:t>10月5日的R4M约定考察了端点相同的两条关系。起始和终止记录相同，并不意味着关系相同：它们可能表达不同类型的论断、不同模态，或依据不同文本片段。R4M允许在保留这些差别的前提下进行部分比较；关系的数值差仍未定义。[2, §§3–7]</w:t>
      </w:r>
    </w:p>
    <w:p>
      <w:pPr/>
      <w:r>
        <w:t>可用假设例子说明：“可能相关”与“已确立相关”涉及相同对象，却具有不同的证据力度。以其中一个替代另一个会改变推论的意义。此例解释模态的作用，不代表项目的新观测。</w:t>
      </w:r>
    </w:p>
    <w:p>
      <w:pPr/>
      <w:r>
        <w:t>本周的一项实质性修正涉及康德源文本中的代际层面。文献定位细化为AA VII:324:07–11，而不再归于AA VII:329:01–27。历史记录保留，修正作为独立层附加。这样既能查看原论断，也能查看修正的依据。[2]</w:t>
      </w:r>
    </w:p>
    <w:p>
      <w:pPr/>
      <w:r>
        <w:t>报告记载48项约定测试通过。这表明规定场景已进行软件检查。11组阻碍条件中没有任何一组被关闭：规则测试本身不能补足缺失的实质性依据。建议的R4M.1阶段是评审部分传递规则；获得充分依据后，再开展测量映射。[2, §§6–7]</w:t>
      </w:r>
    </w:p>
    <w:p>
      <w:pPr>
        <w:pStyle w:val="Heading1"/>
      </w:pPr>
      <w:r>
        <w:t>图谱揭示所选编码的局限</w:t>
      </w:r>
    </w:p>
    <w:p>
      <w:pPr/>
      <w:r>
        <w:t>10月4日的图谱比较了36个此前登记的构造物。所选静态编码器产生7个矩阵和2种谱。因此，多条记录具有相同的数值表示，其依据和证明阶段却可能不同。[3, §§2–6]</w:t>
      </w:r>
    </w:p>
    <w:p>
      <w:pPr/>
      <w:r>
        <w:t>这对数据库设计具有实际意义：矩阵或谱相同，不允许自动合并记录。合并可能丢失决定推论是否允许成立的差异。谱特征应与记录的完整描述及来源共同使用。</w:t>
      </w:r>
    </w:p>
    <w:p>
      <w:pPr/>
      <w:r>
        <w:t>36、7和2描述的是特定编码下对既有登记表的分析，并非36项新发现、36次独立观测或对任意数据的普遍分类。本周贡献是明确表示方式的界限，以及保存依据的要求。</w:t>
      </w:r>
    </w:p>
    <w:p>
      <w:r>
        <w:br w:type="page"/>
      </w:r>
    </w:p>
    <w:p>
      <w:pPr>
        <w:pStyle w:val="Heading1"/>
      </w:pPr>
      <w:r>
        <w:t>数据库恢复与离线软件的就绪情况</w:t>
      </w:r>
    </w:p>
    <w:p>
      <w:pPr/>
      <w:r>
        <w:t>10月5日的IMPORT-01检查点记载了通用备份校验与恢复核心。网页数据库和离线数据库使用不同适配器。其实际目的，是在考虑存储系统差异的同时协调恢复规则。附加包保留了此前的程序和科学文本。[4]</w:t>
      </w:r>
    </w:p>
    <w:p>
      <w:pPr/>
      <w:r>
        <w:t>报告列出模拟器中26项新测试通过。集成到现有应用以及真实设备上的存储持久性仍待检验。用户需要在更新或故障之后恢复自己的记录；这一能力尚须在实际运行中验证。</w:t>
      </w:r>
    </w:p>
    <w:p>
      <w:pPr/>
      <w:r>
        <w:t>10月8日的审计澄清了构建检索情况：已找到归档的Android 1.05.5和3个Windows 1.05.05文件。APK沿用原始签名证书；Windows文件没有内嵌的发行者签名。这是对9月29日构建的审计，并非宣布新版本发布。[5, §§1–2, 6]</w:t>
      </w:r>
    </w:p>
    <w:p>
      <w:pPr/>
      <w:r>
        <w:t>通过验收的用户发行包尚未发布。保留数据库的安装、更新与回退尚未测试；Modern Update不是完整安装程序。找到文件解决了“文件完全不存在”的疑问，但不意味着离线程序已完成验收。[5]</w:t>
      </w:r>
    </w:p>
    <w:p>
      <w:pPr>
        <w:pStyle w:val="Heading1"/>
      </w:pPr>
      <w:r>
        <w:t>如何理解不同确认层次</w:t>
      </w:r>
    </w:p>
    <w:p>
      <w:pPr/>
      <w:r>
        <w:t>数学层次：维数论证限制所述线性编码；图谱分析发现特定编码器中的表示重合。这些结论有各自的条件与适用范围。</w:t>
      </w:r>
    </w:p>
    <w:p>
      <w:pPr/>
      <w:r>
        <w:t>软件层次：R4M的48项测试和IMPORT-01的26项测试依据源报告转述。本期编制过程中没有重新执行测试。将两者数量相加，不能得出科学有效性或用户发行就绪程度的指标。</w:t>
      </w:r>
    </w:p>
    <w:p>
      <w:pPr/>
      <w:r>
        <w:t>预测的科学评价：SCIENCE=ABSTAIN、EXT_RUN=NOT_RUN和truth_layer_promotion=0保持不变。ABSTAIN表示尚无充分依据作出确认性结论。独立验证的预测效能尚未确立。D/Dom要求充分依据和适用域；CGI不能弥补其缺失。[2, §6; 4–7]</w:t>
      </w:r>
    </w:p>
    <w:p>
      <w:pPr/>
      <w:r>
        <w:t>未来评价需要匹配零假设对照（matched-null）、预先登记的盲预测和独立核查。零假设对照用于比较：在可比条件下，不采用待检验机制能够取得什么结果。盲预测将事先预测与知道答案后的调整区分开来。[6–7]</w:t>
      </w:r>
    </w:p>
    <w:p>
      <w:r>
        <w:br w:type="page"/>
      </w:r>
    </w:p>
    <w:p>
      <w:pPr>
        <w:pStyle w:val="Heading1"/>
      </w:pPr>
      <w:r>
        <w:t>下一步问题与审阅材料</w:t>
      </w:r>
    </w:p>
    <w:p>
      <w:pPr/>
      <w:r>
        <w:t>下一数学步骤是对R4M.1进行实质性评审。KASVD需要明确给定复形、度量、类型、编码器及允许的变换群。缺少这些规定，就不能自动在不同表示间转移结论。尚未确认该流程已部署到全部Analyzer、ARBD和KLT-MATDES应用。[1–2, 4]</w:t>
      </w:r>
    </w:p>
    <w:p>
      <w:pPr/>
      <w:r>
        <w:t>下一软件步骤是检验恢复集成、设备存储以及用户安装、更新和回退场景。科学步骤是在维持现有限制的前提下准备独立核查。下一轮检查的负责人未指定，期限未确定。这些是待完成任务，而非已宣布的承诺。</w:t>
      </w:r>
    </w:p>
    <w:p>
      <w:pPr/>
      <w:r>
        <w:t>本周进展使未来推论更可追溯：紧凑特征伴随完整关系图，不同类型关系保留其意义，修正留下独立记录，数据恢复形成可测试的软件流程。这些成果加强研究方案的基础；验证预测仍是一项独立任务。</w:t>
      </w:r>
    </w:p>
    <w:p>
      <w:pPr>
        <w:pStyle w:val="Heading1"/>
      </w:pPr>
      <w:r>
        <w:t>资料来源与核查范围</w:t>
      </w:r>
    </w:p>
    <w:p>
      <w:pPr/>
      <w:r>
        <w:t>本修订版依据10月9日的三个v1.0简报PDF。其事实截止时间为2026年10月9日09:33 Europe/Kaliningrad。[1–7]的信息由这些PDF转述；本期未重新核查原始报告和主线讨论。工作材料的公开可访问性尚未确认。尚未确立新的正式批准或解除冻结的决定。</w:t>
      </w:r>
    </w:p>
    <w:p>
      <w:pPr>
        <w:spacing w:after="60"/>
      </w:pPr>
      <w:r>
        <w:rPr>
          <w:sz w:val="18"/>
        </w:rPr>
        <w:t>[1] 库尔皮舍夫I. B. R4-L 参照元关系图完整签名的源材料准入。v1.0，2026年10月4日核查，§§3–11。</w:t>
      </w:r>
    </w:p>
    <w:p>
      <w:pPr>
        <w:spacing w:after="60"/>
      </w:pPr>
      <w:r>
        <w:rPr>
          <w:sz w:val="18"/>
        </w:rPr>
        <w:t>[2] 库尔皮舍夫I. B. R4-M 不同类型关系的约定。v1.0，2026年10月5日，§§1–7，第1–7页。</w:t>
      </w:r>
    </w:p>
    <w:p>
      <w:pPr>
        <w:spacing w:after="60"/>
      </w:pPr>
      <w:r>
        <w:rPr>
          <w:sz w:val="18"/>
        </w:rPr>
        <w:t>[3] 库尔皮舍夫I. B. 库尔皮舍夫构造物图谱。登记项1–36、参照元关系图与KASVD谱几何。v1.0，2026年10月4日，§§2–7。</w:t>
      </w:r>
    </w:p>
    <w:p>
      <w:pPr>
        <w:spacing w:after="60"/>
      </w:pPr>
      <w:r>
        <w:rPr>
          <w:sz w:val="18"/>
        </w:rPr>
        <w:t>[4] IMPORT-01 通用恢复核心。v0.1，2026年10月5日。“结果”“测试”“下一检查点”。项目及方法作者：I. B. 库尔皮舍夫。</w:t>
      </w:r>
    </w:p>
    <w:p>
      <w:pPr>
        <w:spacing w:after="60"/>
      </w:pPr>
      <w:r>
        <w:rPr>
          <w:sz w:val="18"/>
        </w:rPr>
        <w:t>[5] KLT6 发行审计。2026年10月8日，v1.0，§§1–2、4–7。审计对象为2026年9月29日的构建。</w:t>
      </w:r>
    </w:p>
    <w:p>
      <w:pPr>
        <w:spacing w:after="60"/>
      </w:pPr>
      <w:r>
        <w:rPr>
          <w:sz w:val="18"/>
        </w:rPr>
        <w:t>[6] 库尔皮舍夫I. B. Unified Mathematical Program Analysis Kernel。R4-C，v1.0，2026年10月1日，§§2–3、8、11。</w:t>
      </w:r>
    </w:p>
    <w:p>
      <w:pPr>
        <w:spacing w:after="60"/>
      </w:pPr>
      <w:r>
        <w:rPr>
          <w:sz w:val="18"/>
        </w:rPr>
        <w:t>[7] RUN042之后的续接。2026年9月27日。关于不变状态、数学任务及允许的零假设对照的段落。</w:t>
      </w:r>
    </w:p>
    <w:p>
      <w:pPr>
        <w:pStyle w:val="Heading1"/>
      </w:pPr>
      <w:r>
        <w:t>供审阅的原始PDF</w:t>
      </w:r>
    </w:p>
    <w:p>
      <w:pPr>
        <w:spacing w:after="40"/>
      </w:pPr>
      <w:hyperlink r:id="rId9">
        <w:r>
          <w:rPr>
            <w:color w:val="245A81"/>
          </w:rPr>
          <w:t>RU  https://drive.google.com/file/d/1Du9YmDMftoM7Ag5vxadbHMZghLzKn_co/view</w:t>
        </w:r>
      </w:hyperlink>
    </w:p>
    <w:p>
      <w:pPr>
        <w:spacing w:after="40"/>
      </w:pPr>
      <w:hyperlink r:id="rId10">
        <w:r>
          <w:rPr>
            <w:color w:val="245A81"/>
          </w:rPr>
          <w:t>EN  https://drive.google.com/file/d/1jPrmBzDuuLoUTfJ_oMrOiwf1cAUn3s59/view</w:t>
        </w:r>
      </w:hyperlink>
    </w:p>
    <w:p>
      <w:pPr>
        <w:spacing w:after="40"/>
      </w:pPr>
      <w:hyperlink r:id="rId11">
        <w:r>
          <w:rPr>
            <w:color w:val="245A81"/>
          </w:rPr>
          <w:t>ZH  https://drive.google.com/file/d/1Ly9M2JJqC4hlv0ZYp79w0urezaHyZd-Q/view</w:t>
        </w:r>
      </w:hyperlink>
    </w:p>
    <w:sectPr w:rsidR="00FC693F" w:rsidRPr="0006063C" w:rsidSect="00034616">
      <w:footerReference w:type="default" r:id="rId12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06060"/>
        <w:sz w:val="16"/>
      </w:rPr>
      <w:t xml:space="preserve">LK2 • 2026-10-09 • v1.1 • ZH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DejaVu Sans" w:hAnsi="DejaVu Sans" w:eastAsia="Noto Sans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0"/>
      <w:outlineLvl w:val="0"/>
    </w:pPr>
    <w:rPr>
      <w:rFonts w:asciiTheme="majorHAnsi" w:eastAsiaTheme="majorEastAsia" w:hAnsiTheme="majorHAnsi" w:cstheme="majorBidi" w:ascii="DejaVu Sans" w:hAnsi="DejaVu Sans" w:eastAsia="Noto Sans CJK SC"/>
      <w:b/>
      <w:bCs/>
      <w:color w:val="245A8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 w:eastAsia="Noto Sans CJK SC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 w:eastAsia="Noto Sans CJK SC"/>
      <w:i/>
      <w:iCs/>
      <w:color w:val="245A8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rive.google.com/file/d/1Du9YmDMftoM7Ag5vxadbHMZghLzKn_co/view" TargetMode="External"/><Relationship Id="rId10" Type="http://schemas.openxmlformats.org/officeDocument/2006/relationships/hyperlink" Target="https://drive.google.com/file/d/1jPrmBzDuuLoUTfJ_oMrOiwf1cAUn3s59/view" TargetMode="External"/><Relationship Id="rId11" Type="http://schemas.openxmlformats.org/officeDocument/2006/relationships/hyperlink" Target="https://drive.google.com/file/d/1Ly9M2JJqC4hlv0ZYp79w0urezaHyZd-Q/view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库尔皮舍夫逻辑 2 2026年10月2日至9日科普简报</dc:title>
  <dc:subject>LK2 digest 2026-10-09 v1.1 — author review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